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6742A" w14:textId="77777777" w:rsidR="003D7C27" w:rsidRDefault="003124D0">
      <w:pPr>
        <w:pStyle w:val="Nzev"/>
      </w:pPr>
      <w:r>
        <w:t>Obec Holotín</w:t>
      </w:r>
      <w:r>
        <w:br/>
        <w:t>Zastupitelstvo obce Holotín</w:t>
      </w:r>
    </w:p>
    <w:p w14:paraId="06D32909" w14:textId="77777777" w:rsidR="003D7C27" w:rsidRDefault="003124D0">
      <w:pPr>
        <w:pStyle w:val="Nadpis1"/>
      </w:pPr>
      <w:r>
        <w:t>Obecně závazná vyhláška obce Holotín</w:t>
      </w:r>
      <w:r>
        <w:br/>
        <w:t>o místním poplatku za obecní systém odpadového hospodářství</w:t>
      </w:r>
    </w:p>
    <w:p w14:paraId="6DD9E41B" w14:textId="38521B80" w:rsidR="003D7C27" w:rsidRDefault="003124D0">
      <w:pPr>
        <w:pStyle w:val="UvodniVeta"/>
      </w:pPr>
      <w:r>
        <w:t xml:space="preserve">Zastupitelstvo obce Holotín se na svém zasedání dne </w:t>
      </w:r>
      <w:r w:rsidR="0098027A">
        <w:t>14. prosince 2025</w:t>
      </w:r>
      <w:r>
        <w:t xml:space="preserve"> usneslo vydat na základě § 14 zákona č. 565/1990 Sb., o místních poplatcích, ve znění pozdějších předpisů (dále jen „zákon o místních poplatcích“), a v souladu s § 10 písm. d) a § 84 odst. 2 písm. h) zákona č. 128/2000 Sb., o obcích (obecní zřízení), ve znění pozdějších předpisů, tuto obecně závaznou vyhlášku (dále jen „vyhláška“):</w:t>
      </w:r>
    </w:p>
    <w:p w14:paraId="5B10D598" w14:textId="77777777" w:rsidR="003D7C27" w:rsidRDefault="003124D0">
      <w:pPr>
        <w:pStyle w:val="Nadpis2"/>
      </w:pPr>
      <w:r>
        <w:t>Čl. 1</w:t>
      </w:r>
      <w:r>
        <w:br/>
        <w:t>Úvodní ustanovení</w:t>
      </w:r>
    </w:p>
    <w:p w14:paraId="2FDF16BD" w14:textId="77777777" w:rsidR="003D7C27" w:rsidRDefault="003124D0">
      <w:pPr>
        <w:pStyle w:val="Odstavec"/>
        <w:numPr>
          <w:ilvl w:val="0"/>
          <w:numId w:val="1"/>
        </w:numPr>
      </w:pPr>
      <w:r>
        <w:t>Obec Holotín touto vyhláškou zavádí místní poplatek za obecní systém odpadového hospodářství (dále jen „poplatek“).</w:t>
      </w:r>
    </w:p>
    <w:p w14:paraId="1C78276E" w14:textId="77777777" w:rsidR="003D7C27" w:rsidRDefault="003124D0">
      <w:pPr>
        <w:pStyle w:val="Odstavec"/>
        <w:numPr>
          <w:ilvl w:val="0"/>
          <w:numId w:val="1"/>
        </w:numPr>
      </w:pPr>
      <w:r>
        <w:t>Poplatkovým obdobím poplatku je kalendářní rok</w:t>
      </w:r>
      <w:r>
        <w:rPr>
          <w:rStyle w:val="Znakapoznpodarou"/>
        </w:rPr>
        <w:footnoteReference w:id="1"/>
      </w:r>
      <w:r>
        <w:t>.</w:t>
      </w:r>
    </w:p>
    <w:p w14:paraId="488D6779" w14:textId="77777777" w:rsidR="003D7C27" w:rsidRDefault="003124D0">
      <w:pPr>
        <w:pStyle w:val="Odstavec"/>
        <w:numPr>
          <w:ilvl w:val="0"/>
          <w:numId w:val="1"/>
        </w:numPr>
      </w:pPr>
      <w:r>
        <w:t>Správcem poplatku je obecní úřad</w:t>
      </w:r>
      <w:r>
        <w:rPr>
          <w:rStyle w:val="Znakapoznpodarou"/>
        </w:rPr>
        <w:footnoteReference w:id="2"/>
      </w:r>
      <w:r>
        <w:t>.</w:t>
      </w:r>
    </w:p>
    <w:p w14:paraId="73C775DB" w14:textId="77777777" w:rsidR="003D7C27" w:rsidRDefault="003124D0">
      <w:pPr>
        <w:pStyle w:val="Nadpis2"/>
      </w:pPr>
      <w:r>
        <w:t>Čl. 2</w:t>
      </w:r>
      <w:r>
        <w:br/>
        <w:t>Poplatník</w:t>
      </w:r>
    </w:p>
    <w:p w14:paraId="460137C9" w14:textId="77777777" w:rsidR="003D7C27" w:rsidRDefault="003124D0">
      <w:pPr>
        <w:pStyle w:val="Odstavec"/>
        <w:numPr>
          <w:ilvl w:val="0"/>
          <w:numId w:val="2"/>
        </w:numPr>
      </w:pPr>
      <w:r>
        <w:t>Poplatníkem poplatku je</w:t>
      </w:r>
      <w:r>
        <w:rPr>
          <w:rStyle w:val="Znakapoznpodarou"/>
        </w:rPr>
        <w:footnoteReference w:id="3"/>
      </w:r>
    </w:p>
    <w:p w14:paraId="37C60325" w14:textId="77777777" w:rsidR="003D7C27" w:rsidRDefault="003124D0">
      <w:pPr>
        <w:pStyle w:val="Odstavec"/>
        <w:numPr>
          <w:ilvl w:val="1"/>
          <w:numId w:val="1"/>
        </w:numPr>
      </w:pPr>
      <w:r>
        <w:t>fyzická osoba přihlášená v obci</w:t>
      </w:r>
      <w:r>
        <w:rPr>
          <w:rStyle w:val="Znakapoznpodarou"/>
        </w:rPr>
        <w:footnoteReference w:id="4"/>
      </w:r>
    </w:p>
    <w:p w14:paraId="42737636" w14:textId="77777777" w:rsidR="003D7C27" w:rsidRDefault="003124D0">
      <w:pPr>
        <w:pStyle w:val="Odstavec"/>
        <w:numPr>
          <w:ilvl w:val="1"/>
          <w:numId w:val="1"/>
        </w:numPr>
      </w:pPr>
      <w:r>
        <w:t>nebo vlastník nemovité věci zahrnující byt, rodinný dům nebo stavbu pro rodinnou rekreaci, ve které není přihlášená žádná fyzická osoba a která je umístěna na území obce.</w:t>
      </w:r>
    </w:p>
    <w:p w14:paraId="628AD24D" w14:textId="77777777" w:rsidR="003D7C27" w:rsidRDefault="003124D0">
      <w:pPr>
        <w:pStyle w:val="Odstavec"/>
        <w:numPr>
          <w:ilvl w:val="0"/>
          <w:numId w:val="1"/>
        </w:numPr>
      </w:pPr>
      <w:r>
        <w:t>Spoluvlastníci nemovité věci zahrnující byt, rodinný dům nebo stavbu pro rodinnou rekreaci jsou povinni plnit poplatkovou povinnost společně a nerozdílně</w:t>
      </w:r>
      <w:r>
        <w:rPr>
          <w:rStyle w:val="Znakapoznpodarou"/>
        </w:rPr>
        <w:footnoteReference w:id="5"/>
      </w:r>
      <w:r>
        <w:t>.</w:t>
      </w:r>
    </w:p>
    <w:p w14:paraId="02B2C844" w14:textId="77777777" w:rsidR="003D7C27" w:rsidRDefault="003124D0">
      <w:pPr>
        <w:pStyle w:val="Nadpis2"/>
      </w:pPr>
      <w:r>
        <w:t>Čl. 3</w:t>
      </w:r>
      <w:r>
        <w:br/>
        <w:t>Ohlašovací povinnost</w:t>
      </w:r>
    </w:p>
    <w:p w14:paraId="1FB98896" w14:textId="77777777" w:rsidR="003D7C27" w:rsidRDefault="003124D0">
      <w:pPr>
        <w:pStyle w:val="Odstavec"/>
        <w:numPr>
          <w:ilvl w:val="0"/>
          <w:numId w:val="3"/>
        </w:numPr>
      </w:pPr>
      <w:r>
        <w:t>Poplatník je povinen podat správci poplatku ohlášení nejpozději do 15 dnů ode dne vzniku své poplatkové povinnosti; údaje uváděné v ohlášení upravuje zákon</w:t>
      </w:r>
      <w:r>
        <w:rPr>
          <w:rStyle w:val="Znakapoznpodarou"/>
        </w:rPr>
        <w:footnoteReference w:id="6"/>
      </w:r>
      <w:r>
        <w:t>.</w:t>
      </w:r>
    </w:p>
    <w:p w14:paraId="2BB99898" w14:textId="77777777" w:rsidR="003D7C27" w:rsidRDefault="003124D0">
      <w:pPr>
        <w:pStyle w:val="Odstavec"/>
        <w:numPr>
          <w:ilvl w:val="0"/>
          <w:numId w:val="1"/>
        </w:numPr>
      </w:pPr>
      <w:r>
        <w:lastRenderedPageBreak/>
        <w:t>Dojde-li ke změně údajů uvedených v ohlášení, je poplatník povinen tuto změnu oznámit do 15 dnů ode dne, kdy nastala</w:t>
      </w:r>
      <w:r>
        <w:rPr>
          <w:rStyle w:val="Znakapoznpodarou"/>
        </w:rPr>
        <w:footnoteReference w:id="7"/>
      </w:r>
      <w:r>
        <w:t>.</w:t>
      </w:r>
    </w:p>
    <w:p w14:paraId="0A1FCF3F" w14:textId="77777777" w:rsidR="003D7C27" w:rsidRDefault="003124D0">
      <w:pPr>
        <w:pStyle w:val="Nadpis2"/>
      </w:pPr>
      <w:r>
        <w:t>Čl. 4</w:t>
      </w:r>
      <w:r>
        <w:br/>
        <w:t>Sazba poplatku</w:t>
      </w:r>
    </w:p>
    <w:p w14:paraId="015E5711" w14:textId="331F0D19" w:rsidR="003D7C27" w:rsidRDefault="003124D0">
      <w:pPr>
        <w:pStyle w:val="Odstavec"/>
        <w:numPr>
          <w:ilvl w:val="0"/>
          <w:numId w:val="4"/>
        </w:numPr>
      </w:pPr>
      <w:r w:rsidRPr="00C87326">
        <w:rPr>
          <w:color w:val="000000" w:themeColor="text1"/>
          <w:highlight w:val="yellow"/>
        </w:rPr>
        <w:t>Sazba poplatku za kalendářní rok činí 1</w:t>
      </w:r>
      <w:r w:rsidR="0098027A" w:rsidRPr="00C87326">
        <w:rPr>
          <w:color w:val="000000" w:themeColor="text1"/>
          <w:highlight w:val="yellow"/>
        </w:rPr>
        <w:t>0</w:t>
      </w:r>
      <w:r w:rsidRPr="00C87326">
        <w:rPr>
          <w:color w:val="000000" w:themeColor="text1"/>
          <w:highlight w:val="yellow"/>
        </w:rPr>
        <w:t>00 Kč</w:t>
      </w:r>
      <w:r w:rsidRPr="0098027A">
        <w:t>.</w:t>
      </w:r>
    </w:p>
    <w:p w14:paraId="1B3EDCFA" w14:textId="77777777" w:rsidR="003D7C27" w:rsidRDefault="003124D0">
      <w:pPr>
        <w:pStyle w:val="Odstavec"/>
        <w:numPr>
          <w:ilvl w:val="0"/>
          <w:numId w:val="1"/>
        </w:numPr>
      </w:pPr>
      <w:r>
        <w:t>Poplatek se v případě, že poplatková povinnost vznikla z důvodu přihlášení fyzické osoby v obci, snižuje o jednu dvanáctinu za každý kalendářní měsíc, na jehož konci</w:t>
      </w:r>
    </w:p>
    <w:p w14:paraId="55B02655" w14:textId="77777777" w:rsidR="003D7C27" w:rsidRDefault="003124D0">
      <w:pPr>
        <w:pStyle w:val="Odstavec"/>
        <w:numPr>
          <w:ilvl w:val="1"/>
          <w:numId w:val="1"/>
        </w:numPr>
      </w:pPr>
      <w:r>
        <w:t>není tato fyzická osoba přihlášena v obci,</w:t>
      </w:r>
    </w:p>
    <w:p w14:paraId="61BB631B" w14:textId="77777777" w:rsidR="003D7C27" w:rsidRDefault="003124D0">
      <w:pPr>
        <w:pStyle w:val="Odstavec"/>
        <w:numPr>
          <w:ilvl w:val="1"/>
          <w:numId w:val="1"/>
        </w:numPr>
      </w:pPr>
      <w:r>
        <w:t>nebo je tato fyzická osoba od poplatku osvobozena.</w:t>
      </w:r>
    </w:p>
    <w:p w14:paraId="6CD5EB42" w14:textId="77777777" w:rsidR="003D7C27" w:rsidRDefault="003124D0">
      <w:pPr>
        <w:pStyle w:val="Odstavec"/>
        <w:numPr>
          <w:ilvl w:val="0"/>
          <w:numId w:val="1"/>
        </w:numPr>
      </w:pPr>
      <w:r>
        <w:t>Poplatek se v případě, že poplatková povinnost vznikla z důvodu vlastnictví jednotlivé nemovité věci zahrnující byt, rodinný dům nebo stavbu pro rodinnou rekreaci umístěné na území obce, snižuje o jednu dvanáctinu za každý kalendářní měsíc, na jehož konci</w:t>
      </w:r>
    </w:p>
    <w:p w14:paraId="65AF24C2" w14:textId="77777777" w:rsidR="003D7C27" w:rsidRDefault="003124D0">
      <w:pPr>
        <w:pStyle w:val="Odstavec"/>
        <w:numPr>
          <w:ilvl w:val="1"/>
          <w:numId w:val="1"/>
        </w:numPr>
      </w:pPr>
      <w:r>
        <w:t>je v této nemovité věci přihlášena alespoň 1 fyzická osoba,</w:t>
      </w:r>
    </w:p>
    <w:p w14:paraId="0B2201F8" w14:textId="77777777" w:rsidR="003D7C27" w:rsidRDefault="003124D0">
      <w:pPr>
        <w:pStyle w:val="Odstavec"/>
        <w:numPr>
          <w:ilvl w:val="1"/>
          <w:numId w:val="1"/>
        </w:numPr>
      </w:pPr>
      <w:r>
        <w:t>poplatník nevlastní tuto nemovitou věc,</w:t>
      </w:r>
    </w:p>
    <w:p w14:paraId="32B23241" w14:textId="77777777" w:rsidR="003D7C27" w:rsidRDefault="003124D0">
      <w:pPr>
        <w:pStyle w:val="Odstavec"/>
        <w:numPr>
          <w:ilvl w:val="1"/>
          <w:numId w:val="1"/>
        </w:numPr>
      </w:pPr>
      <w:r>
        <w:t>nebo je poplatník od poplatku osvobozen.</w:t>
      </w:r>
    </w:p>
    <w:p w14:paraId="793EB310" w14:textId="77777777" w:rsidR="003D7C27" w:rsidRDefault="003124D0">
      <w:pPr>
        <w:pStyle w:val="Nadpis2"/>
      </w:pPr>
      <w:r>
        <w:t>Čl. 5</w:t>
      </w:r>
      <w:r>
        <w:br/>
        <w:t>Splatnost poplatku</w:t>
      </w:r>
    </w:p>
    <w:p w14:paraId="756869A4" w14:textId="77777777" w:rsidR="003D7C27" w:rsidRDefault="003124D0">
      <w:pPr>
        <w:pStyle w:val="Odstavec"/>
        <w:numPr>
          <w:ilvl w:val="0"/>
          <w:numId w:val="5"/>
        </w:numPr>
      </w:pPr>
      <w:r w:rsidRPr="00C87326">
        <w:rPr>
          <w:highlight w:val="yellow"/>
        </w:rPr>
        <w:t>Poplatek je splatný nejpozději do 31. března příslušného kalendářního roku</w:t>
      </w:r>
      <w:r>
        <w:t>.</w:t>
      </w:r>
    </w:p>
    <w:p w14:paraId="41A9AA18" w14:textId="77777777" w:rsidR="003D7C27" w:rsidRDefault="003124D0">
      <w:pPr>
        <w:pStyle w:val="Odstavec"/>
        <w:numPr>
          <w:ilvl w:val="0"/>
          <w:numId w:val="1"/>
        </w:numPr>
      </w:pPr>
      <w:r>
        <w:t>Vznikne-li poplatková povinnost po datu splatnosti uvedeném v odstavci 1, je poplatek splatný nejpozději do patnáctého dne měsíce, který následuje po měsíci, ve kterém poplatková povinnost vznikla.</w:t>
      </w:r>
    </w:p>
    <w:p w14:paraId="24EF3BC1" w14:textId="77777777" w:rsidR="003D7C27" w:rsidRDefault="003124D0">
      <w:pPr>
        <w:pStyle w:val="Odstavec"/>
        <w:numPr>
          <w:ilvl w:val="0"/>
          <w:numId w:val="1"/>
        </w:numPr>
      </w:pPr>
      <w:r>
        <w:t>Lhůta splatnosti neskončí poplatníkovi dříve než lhůta pro podání ohlášení podle čl. 3 odst. 1 této vyhlášky.</w:t>
      </w:r>
    </w:p>
    <w:p w14:paraId="08D41736" w14:textId="77777777" w:rsidR="003D7C27" w:rsidRDefault="003124D0">
      <w:pPr>
        <w:pStyle w:val="Nadpis2"/>
      </w:pPr>
      <w:r>
        <w:t>Čl. 6</w:t>
      </w:r>
      <w:r>
        <w:br/>
        <w:t xml:space="preserve"> Osvobození</w:t>
      </w:r>
    </w:p>
    <w:p w14:paraId="4B8B19A8" w14:textId="77777777" w:rsidR="003D7C27" w:rsidRDefault="003124D0">
      <w:pPr>
        <w:pStyle w:val="Odstavec"/>
        <w:numPr>
          <w:ilvl w:val="0"/>
          <w:numId w:val="6"/>
        </w:numPr>
      </w:pPr>
      <w:r>
        <w:t>Od poplatku je osvobozena osoba, které poplatková povinnost vznikla z důvodu přihlášení v obci a která je</w:t>
      </w:r>
      <w:r>
        <w:rPr>
          <w:rStyle w:val="Znakapoznpodarou"/>
        </w:rPr>
        <w:footnoteReference w:id="8"/>
      </w:r>
      <w:r>
        <w:t>:</w:t>
      </w:r>
    </w:p>
    <w:p w14:paraId="32640DDC" w14:textId="77777777" w:rsidR="003D7C27" w:rsidRDefault="003124D0">
      <w:pPr>
        <w:pStyle w:val="Odstavec"/>
        <w:numPr>
          <w:ilvl w:val="1"/>
          <w:numId w:val="1"/>
        </w:numPr>
      </w:pPr>
      <w:r>
        <w:t>poplatníkem poplatku za odkládání komunálního odpadu z nemovité věci v jiné obci a má v této jiné obci bydliště,</w:t>
      </w:r>
    </w:p>
    <w:p w14:paraId="437483DE" w14:textId="7AA900F1" w:rsidR="003D7C27" w:rsidRDefault="003124D0">
      <w:pPr>
        <w:pStyle w:val="Odstavec"/>
        <w:numPr>
          <w:ilvl w:val="1"/>
          <w:numId w:val="1"/>
        </w:numPr>
      </w:pPr>
      <w:r>
        <w:t>umístěna do školského zařízení pro výkon ústavní nebo ochranné výchovy nebo školského zařízení pro preventivně výchovnou péči na základě rozhodnutí soudu nebo smlouvy,</w:t>
      </w:r>
    </w:p>
    <w:p w14:paraId="67F3B868" w14:textId="77777777" w:rsidR="003D7C27" w:rsidRDefault="003124D0">
      <w:pPr>
        <w:pStyle w:val="Odstavec"/>
        <w:numPr>
          <w:ilvl w:val="1"/>
          <w:numId w:val="1"/>
        </w:numPr>
      </w:pPr>
      <w:r>
        <w:t>umístěna do zařízení pro děti vyžadující okamžitou pomoc na základě rozhodnutí soudu, na žádost obecního úřadu obce s rozšířenou působností, zákonného zástupce dítěte nebo nezletilého,</w:t>
      </w:r>
    </w:p>
    <w:p w14:paraId="0BF6690B" w14:textId="77777777" w:rsidR="003D7C27" w:rsidRDefault="003124D0">
      <w:pPr>
        <w:pStyle w:val="Odstavec"/>
        <w:numPr>
          <w:ilvl w:val="1"/>
          <w:numId w:val="1"/>
        </w:numPr>
      </w:pPr>
      <w:r>
        <w:lastRenderedPageBreak/>
        <w:t>umístěna v domově pro osoby se zdravotním postižením, domově pro seniory, domově se zvláštním režimem nebo v chráněném bydlení,</w:t>
      </w:r>
    </w:p>
    <w:p w14:paraId="072876C2" w14:textId="77777777" w:rsidR="003D7C27" w:rsidRDefault="003124D0">
      <w:pPr>
        <w:pStyle w:val="Odstavec"/>
        <w:numPr>
          <w:ilvl w:val="1"/>
          <w:numId w:val="1"/>
        </w:numPr>
      </w:pPr>
      <w:r>
        <w:t>nebo na základě zákona omezena na osobní svobodě s výjimkou osoby vykonávající trest domácího vězení.</w:t>
      </w:r>
    </w:p>
    <w:p w14:paraId="48D2FBA9" w14:textId="77777777" w:rsidR="003D7C27" w:rsidRDefault="003124D0">
      <w:pPr>
        <w:pStyle w:val="Odstavec"/>
        <w:numPr>
          <w:ilvl w:val="0"/>
          <w:numId w:val="1"/>
        </w:numPr>
        <w:spacing w:after="0"/>
      </w:pPr>
      <w:r>
        <w:t>V případě, že poplatník nesplní povinnost ohlásit údaj rozhodný pro osvobození ve lhůtách stanovených touto vyhláškou nebo zákonem, nárok na osvobození zaniká</w:t>
      </w:r>
      <w:r>
        <w:rPr>
          <w:rStyle w:val="Znakapoznpodarou"/>
        </w:rPr>
        <w:footnoteReference w:id="9"/>
      </w:r>
      <w:r>
        <w:t>.</w:t>
      </w:r>
    </w:p>
    <w:p w14:paraId="610D623A" w14:textId="77777777" w:rsidR="003D7C27" w:rsidRDefault="003124D0">
      <w:pPr>
        <w:pStyle w:val="Nadpis2"/>
      </w:pPr>
      <w:r>
        <w:t>Čl. 7</w:t>
      </w:r>
      <w:r>
        <w:br/>
        <w:t>Přechodné a zrušovací ustanovení</w:t>
      </w:r>
    </w:p>
    <w:p w14:paraId="597E311F" w14:textId="77777777" w:rsidR="003D7C27" w:rsidRDefault="003124D0">
      <w:pPr>
        <w:pStyle w:val="Odstavec"/>
        <w:numPr>
          <w:ilvl w:val="0"/>
          <w:numId w:val="7"/>
        </w:numPr>
      </w:pPr>
      <w:r>
        <w:t>Poplatkové povinnosti vzniklé před nabytím účinnosti této vyhlášky se posuzují podle dosavadních právních předpisů.</w:t>
      </w:r>
    </w:p>
    <w:p w14:paraId="592F5B3C" w14:textId="532FFE2C" w:rsidR="003D7C27" w:rsidRDefault="003124D0">
      <w:pPr>
        <w:pStyle w:val="Odstavec"/>
        <w:numPr>
          <w:ilvl w:val="0"/>
          <w:numId w:val="1"/>
        </w:numPr>
      </w:pPr>
      <w:r>
        <w:t xml:space="preserve">Zrušuje se obecně závazná vyhláška </w:t>
      </w:r>
      <w:r w:rsidR="0098027A">
        <w:t xml:space="preserve">obce Holotín </w:t>
      </w:r>
      <w:r>
        <w:t>č. </w:t>
      </w:r>
      <w:r w:rsidR="0098027A">
        <w:t>2/2023</w:t>
      </w:r>
      <w:r>
        <w:t xml:space="preserve">, o místním poplatku za obecní systém odpadového hospodářství, ze dne </w:t>
      </w:r>
      <w:r w:rsidR="0098027A">
        <w:t>5</w:t>
      </w:r>
      <w:r>
        <w:t xml:space="preserve">. </w:t>
      </w:r>
      <w:r w:rsidR="0098027A">
        <w:t>září</w:t>
      </w:r>
      <w:r>
        <w:t xml:space="preserve"> 202</w:t>
      </w:r>
      <w:r w:rsidR="0098027A">
        <w:t>3</w:t>
      </w:r>
      <w:r>
        <w:t>.</w:t>
      </w:r>
    </w:p>
    <w:p w14:paraId="08CBF8FF" w14:textId="77777777" w:rsidR="003D7C27" w:rsidRDefault="003124D0">
      <w:pPr>
        <w:pStyle w:val="Nadpis2"/>
      </w:pPr>
      <w:r>
        <w:t>Čl. 8</w:t>
      </w:r>
      <w:r>
        <w:br/>
        <w:t>Účinnost</w:t>
      </w:r>
    </w:p>
    <w:p w14:paraId="141C0D34" w14:textId="19197E95" w:rsidR="003D7C27" w:rsidRDefault="003124D0">
      <w:pPr>
        <w:pStyle w:val="Odstavec"/>
      </w:pPr>
      <w:r>
        <w:t>Tato vyhláška nabývá účinnosti dnem 1. ledna 202</w:t>
      </w:r>
      <w:r w:rsidR="0098027A">
        <w:t>6</w:t>
      </w:r>
      <w:r>
        <w:t>.</w:t>
      </w:r>
    </w:p>
    <w:tbl>
      <w:tblPr>
        <w:tblW w:w="96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0"/>
        <w:gridCol w:w="4821"/>
      </w:tblGrid>
      <w:tr w:rsidR="003D7C27" w14:paraId="1E654C2E" w14:textId="77777777">
        <w:trPr>
          <w:trHeight w:hRule="exact" w:val="1134"/>
        </w:trPr>
        <w:tc>
          <w:tcPr>
            <w:tcW w:w="4820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3335112" w14:textId="77777777" w:rsidR="003D7C27" w:rsidRDefault="003124D0">
            <w:pPr>
              <w:pStyle w:val="PodpisovePole"/>
            </w:pPr>
            <w:r>
              <w:t>Tomáš Suchánek v. r.</w:t>
            </w:r>
            <w:r>
              <w:br/>
              <w:t xml:space="preserve"> starosta</w:t>
            </w:r>
          </w:p>
        </w:tc>
        <w:tc>
          <w:tcPr>
            <w:tcW w:w="4821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2B9D676" w14:textId="77777777" w:rsidR="003D7C27" w:rsidRDefault="003124D0">
            <w:pPr>
              <w:pStyle w:val="PodpisovePole"/>
            </w:pPr>
            <w:r>
              <w:t>Petr Svoboda v. r.</w:t>
            </w:r>
            <w:r>
              <w:br/>
              <w:t xml:space="preserve"> místostarosta</w:t>
            </w:r>
          </w:p>
        </w:tc>
      </w:tr>
      <w:tr w:rsidR="003D7C27" w14:paraId="4156E3F0" w14:textId="77777777">
        <w:trPr>
          <w:trHeight w:hRule="exact" w:val="1134"/>
        </w:trPr>
        <w:tc>
          <w:tcPr>
            <w:tcW w:w="4820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F2835FC" w14:textId="77777777" w:rsidR="003D7C27" w:rsidRDefault="003D7C27">
            <w:pPr>
              <w:pStyle w:val="PodpisovePole"/>
            </w:pPr>
          </w:p>
        </w:tc>
        <w:tc>
          <w:tcPr>
            <w:tcW w:w="4821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4ABE402" w14:textId="77777777" w:rsidR="003D7C27" w:rsidRDefault="003D7C27">
            <w:pPr>
              <w:pStyle w:val="PodpisovePole"/>
            </w:pPr>
          </w:p>
        </w:tc>
      </w:tr>
    </w:tbl>
    <w:p w14:paraId="3D734568" w14:textId="77777777" w:rsidR="003D7C27" w:rsidRDefault="003D7C27"/>
    <w:sectPr w:rsidR="003D7C27">
      <w:pgSz w:w="11909" w:h="16834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258A5" w14:textId="77777777" w:rsidR="00972DD3" w:rsidRDefault="00972DD3">
      <w:r>
        <w:separator/>
      </w:r>
    </w:p>
  </w:endnote>
  <w:endnote w:type="continuationSeparator" w:id="0">
    <w:p w14:paraId="7CEC8FBC" w14:textId="77777777" w:rsidR="00972DD3" w:rsidRDefault="00972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ongti SC">
    <w:altName w:val="Calibri"/>
    <w:charset w:val="00"/>
    <w:family w:val="auto"/>
    <w:pitch w:val="variable"/>
  </w:font>
  <w:font w:name="Arial Unicode MS">
    <w:altName w:val="Yu Gothic"/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ingFang SC">
    <w:charset w:val="00"/>
    <w:family w:val="auto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2BF8F" w14:textId="77777777" w:rsidR="00972DD3" w:rsidRDefault="00972DD3">
      <w:r>
        <w:rPr>
          <w:color w:val="000000"/>
        </w:rPr>
        <w:separator/>
      </w:r>
    </w:p>
  </w:footnote>
  <w:footnote w:type="continuationSeparator" w:id="0">
    <w:p w14:paraId="4C187487" w14:textId="77777777" w:rsidR="00972DD3" w:rsidRDefault="00972DD3">
      <w:r>
        <w:continuationSeparator/>
      </w:r>
    </w:p>
  </w:footnote>
  <w:footnote w:id="1">
    <w:p w14:paraId="393D8054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10o odst. 1 zákona o místních poplatcích</w:t>
      </w:r>
    </w:p>
  </w:footnote>
  <w:footnote w:id="2">
    <w:p w14:paraId="0770EF02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15 odst. 1 zákona o místních poplatcích</w:t>
      </w:r>
    </w:p>
  </w:footnote>
  <w:footnote w:id="3">
    <w:p w14:paraId="128DE710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10e zákona o místních poplatcích</w:t>
      </w:r>
    </w:p>
  </w:footnote>
  <w:footnote w:id="4">
    <w:p w14:paraId="68E6014A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Za přihlášení fyzické osoby se podle § 16c zákona o místních poplatcích považuje (a) přihlášení k trvalému pobytu podle zákona o evidenci obyvatel, nebo (b) ohlášení místa pobytu podle zákona o pobytu cizinců na území České republiky, zákona o azylu nebo zákona o dočasné ochraně cizinců, jde-li o cizince, (1.) kterému byl povolen trvalý pobyt, (2.) který na území České republiky pobývá přechodně po dobu delší než 3 měsíce, (3.) který je žadatelem o udělení mezinárodní ochrany nebo osobou strpěnou na území podle zákona o azylu anebo žadatelem o poskytnutí dočasné ochrany podle zákona o dočasné ochraně cizinců, nebo (4.) kterému byla udělena mezinárodní ochrana nebo jde o cizince požívajícího dočasné ochrany cizinců.</w:t>
      </w:r>
    </w:p>
  </w:footnote>
  <w:footnote w:id="5">
    <w:p w14:paraId="5ACC61BA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10p zákona o místních poplatcích</w:t>
      </w:r>
    </w:p>
  </w:footnote>
  <w:footnote w:id="6">
    <w:p w14:paraId="6DCE0159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14a odst. 1 a 2 zákona o místních poplatcích; v ohlášení poplatník uvede zejména své identifikační údaje a skutečnosti rozhodné pro stanovení poplatku</w:t>
      </w:r>
    </w:p>
  </w:footnote>
  <w:footnote w:id="7">
    <w:p w14:paraId="131698F0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14a odst. 4 zákona o místních poplatcích</w:t>
      </w:r>
    </w:p>
  </w:footnote>
  <w:footnote w:id="8">
    <w:p w14:paraId="64F5EE5A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10g zákona o místních poplatcích</w:t>
      </w:r>
    </w:p>
  </w:footnote>
  <w:footnote w:id="9">
    <w:p w14:paraId="49C5D141" w14:textId="77777777" w:rsidR="003D7C27" w:rsidRDefault="003124D0">
      <w:pPr>
        <w:pStyle w:val="Footnote"/>
      </w:pPr>
      <w:r>
        <w:rPr>
          <w:rStyle w:val="Znakapoznpodarou"/>
        </w:rPr>
        <w:footnoteRef/>
      </w:r>
      <w:r>
        <w:t>§ 14a odst. 6 zákona o místních poplatcích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B71D5"/>
    <w:multiLevelType w:val="multilevel"/>
    <w:tmpl w:val="6B8A0604"/>
    <w:lvl w:ilvl="0">
      <w:start w:val="1"/>
      <w:numFmt w:val="decimal"/>
      <w:lvlText w:val="(%1)"/>
      <w:lvlJc w:val="left"/>
      <w:pPr>
        <w:ind w:left="567" w:hanging="567"/>
      </w:pPr>
    </w:lvl>
    <w:lvl w:ilvl="1">
      <w:start w:val="1"/>
      <w:numFmt w:val="lowerLetter"/>
      <w:lvlText w:val="%2)"/>
      <w:lvlJc w:val="left"/>
      <w:pPr>
        <w:ind w:left="964" w:hanging="397"/>
      </w:pPr>
    </w:lvl>
    <w:lvl w:ilvl="2">
      <w:start w:val="1"/>
      <w:numFmt w:val="decimal"/>
      <w:lvlText w:val="(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decimal"/>
      <w:lvlText w:val="(%5)"/>
      <w:lvlJc w:val="left"/>
      <w:pPr>
        <w:ind w:left="2160" w:hanging="360"/>
      </w:pPr>
    </w:lvl>
    <w:lvl w:ilvl="5">
      <w:start w:val="1"/>
      <w:numFmt w:val="decimal"/>
      <w:lvlText w:val="(%6)"/>
      <w:lvlJc w:val="left"/>
      <w:pPr>
        <w:ind w:left="2520" w:hanging="360"/>
      </w:pPr>
    </w:lvl>
    <w:lvl w:ilvl="6">
      <w:start w:val="1"/>
      <w:numFmt w:val="decimal"/>
      <w:lvlText w:val="(%7)"/>
      <w:lvlJc w:val="left"/>
      <w:pPr>
        <w:ind w:left="2880" w:hanging="360"/>
      </w:pPr>
    </w:lvl>
    <w:lvl w:ilvl="7">
      <w:start w:val="1"/>
      <w:numFmt w:val="decimal"/>
      <w:lvlText w:val="(%8)"/>
      <w:lvlJc w:val="left"/>
      <w:pPr>
        <w:ind w:left="3240" w:hanging="360"/>
      </w:pPr>
    </w:lvl>
    <w:lvl w:ilvl="8">
      <w:start w:val="1"/>
      <w:numFmt w:val="decimal"/>
      <w:lvlText w:val="(%9)"/>
      <w:lvlJc w:val="left"/>
      <w:pPr>
        <w:ind w:left="3600" w:hanging="360"/>
      </w:pPr>
    </w:lvl>
  </w:abstractNum>
  <w:num w:numId="1" w16cid:durableId="196041149">
    <w:abstractNumId w:val="0"/>
  </w:num>
  <w:num w:numId="2" w16cid:durableId="1384448979">
    <w:abstractNumId w:val="0"/>
    <w:lvlOverride w:ilvl="0">
      <w:startOverride w:val="1"/>
    </w:lvlOverride>
  </w:num>
  <w:num w:numId="3" w16cid:durableId="480999132">
    <w:abstractNumId w:val="0"/>
    <w:lvlOverride w:ilvl="0">
      <w:startOverride w:val="1"/>
    </w:lvlOverride>
  </w:num>
  <w:num w:numId="4" w16cid:durableId="503055293">
    <w:abstractNumId w:val="0"/>
    <w:lvlOverride w:ilvl="0">
      <w:startOverride w:val="1"/>
    </w:lvlOverride>
  </w:num>
  <w:num w:numId="5" w16cid:durableId="342437264">
    <w:abstractNumId w:val="0"/>
    <w:lvlOverride w:ilvl="0">
      <w:startOverride w:val="1"/>
    </w:lvlOverride>
  </w:num>
  <w:num w:numId="6" w16cid:durableId="1131750331">
    <w:abstractNumId w:val="0"/>
    <w:lvlOverride w:ilvl="0">
      <w:startOverride w:val="1"/>
    </w:lvlOverride>
  </w:num>
  <w:num w:numId="7" w16cid:durableId="12013604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C27"/>
    <w:rsid w:val="002454FA"/>
    <w:rsid w:val="003124D0"/>
    <w:rsid w:val="003D7C27"/>
    <w:rsid w:val="004D4CC1"/>
    <w:rsid w:val="00595DD1"/>
    <w:rsid w:val="0081305D"/>
    <w:rsid w:val="008967FA"/>
    <w:rsid w:val="00972DD3"/>
    <w:rsid w:val="0098027A"/>
    <w:rsid w:val="00C87326"/>
    <w:rsid w:val="00ED5F56"/>
    <w:rsid w:val="00FF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7FF0D"/>
  <w15:docId w15:val="{C7EE459D-5645-45C8-A227-233429434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ongti SC" w:hAnsi="Liberation Serif" w:cs="Arial Unicode MS"/>
        <w:kern w:val="3"/>
        <w:sz w:val="24"/>
        <w:szCs w:val="24"/>
        <w:lang w:val="cs-CZ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paragraph" w:styleId="Nadpis1">
    <w:name w:val="heading 1"/>
    <w:basedOn w:val="Heading"/>
    <w:next w:val="Textbody"/>
    <w:pPr>
      <w:spacing w:before="238" w:after="238"/>
      <w:jc w:val="center"/>
      <w:outlineLvl w:val="0"/>
    </w:pPr>
    <w:rPr>
      <w:b/>
      <w:bCs/>
      <w:sz w:val="24"/>
      <w:szCs w:val="24"/>
    </w:rPr>
  </w:style>
  <w:style w:type="paragraph" w:styleId="Nadpis2">
    <w:name w:val="heading 2"/>
    <w:basedOn w:val="Heading"/>
    <w:next w:val="Textbody"/>
    <w:pPr>
      <w:spacing w:before="360" w:line="276" w:lineRule="auto"/>
      <w:jc w:val="center"/>
      <w:outlineLvl w:val="1"/>
    </w:pPr>
    <w:rPr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PingFang SC" w:hAnsi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  <w:rPr>
      <w:rFonts w:ascii="Arial" w:eastAsia="Arial" w:hAnsi="Arial" w:cs="Arial"/>
    </w:rPr>
  </w:style>
  <w:style w:type="paragraph" w:styleId="Seznam">
    <w:name w:val="List"/>
    <w:basedOn w:val="Textbody"/>
    <w:rPr>
      <w:rFonts w:cs="Arial Unicode MS"/>
    </w:rPr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zev">
    <w:name w:val="Title"/>
    <w:basedOn w:val="Heading"/>
    <w:next w:val="Textbody"/>
    <w:pPr>
      <w:jc w:val="center"/>
    </w:pPr>
    <w:rPr>
      <w:b/>
      <w:bCs/>
      <w:sz w:val="24"/>
      <w:szCs w:val="24"/>
    </w:rPr>
  </w:style>
  <w:style w:type="paragraph" w:customStyle="1" w:styleId="UvodniVeta">
    <w:name w:val="UvodniVeta"/>
    <w:basedOn w:val="Textbody"/>
    <w:pPr>
      <w:spacing w:before="62" w:after="120"/>
      <w:jc w:val="both"/>
    </w:pPr>
    <w:rPr>
      <w:sz w:val="22"/>
      <w:szCs w:val="22"/>
    </w:rPr>
  </w:style>
  <w:style w:type="paragraph" w:customStyle="1" w:styleId="Odstavec">
    <w:name w:val="Odstavec"/>
    <w:basedOn w:val="Textbody"/>
    <w:pPr>
      <w:tabs>
        <w:tab w:val="left" w:pos="567"/>
      </w:tabs>
      <w:spacing w:after="120"/>
      <w:jc w:val="both"/>
    </w:pPr>
    <w:rPr>
      <w:sz w:val="22"/>
      <w:szCs w:val="22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PodpisovePole">
    <w:name w:val="PodpisovePole"/>
    <w:basedOn w:val="TableContents"/>
    <w:pPr>
      <w:jc w:val="center"/>
    </w:pPr>
    <w:rPr>
      <w:rFonts w:ascii="Arial" w:eastAsia="Arial" w:hAnsi="Arial" w:cs="Arial"/>
      <w:sz w:val="22"/>
      <w:szCs w:val="22"/>
    </w:rPr>
  </w:style>
  <w:style w:type="paragraph" w:customStyle="1" w:styleId="Footnote">
    <w:name w:val="Footnote"/>
    <w:basedOn w:val="Standard"/>
    <w:pPr>
      <w:suppressLineNumbers/>
      <w:ind w:left="170" w:hanging="170"/>
    </w:pPr>
    <w:rPr>
      <w:rFonts w:ascii="Arial" w:eastAsia="Arial" w:hAnsi="Arial" w:cs="Arial"/>
      <w:sz w:val="18"/>
      <w:szCs w:val="18"/>
    </w:rPr>
  </w:style>
  <w:style w:type="character" w:customStyle="1" w:styleId="NumberingSymbols">
    <w:name w:val="Numbering Symbols"/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Znakapoznpodarou">
    <w:name w:val="footnote reference"/>
    <w:basedOn w:val="Standardnpsmoodstavce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Sadský Pavel</dc:creator>
  <cp:lastModifiedBy>Obec Holotin</cp:lastModifiedBy>
  <cp:revision>4</cp:revision>
  <cp:lastPrinted>2026-01-02T15:02:00Z</cp:lastPrinted>
  <dcterms:created xsi:type="dcterms:W3CDTF">2025-11-11T17:46:00Z</dcterms:created>
  <dcterms:modified xsi:type="dcterms:W3CDTF">2026-01-02T15:05:00Z</dcterms:modified>
</cp:coreProperties>
</file>